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мывка-торнадо-моющим-средством."/>
    <w:p>
      <w:pPr>
        <w:pStyle w:val="Heading3"/>
      </w:pPr>
      <w:r>
        <w:t xml:space="preserve">Промывка "Торнадо" моющим средством.</w:t>
      </w:r>
    </w:p>
    <w:p>
      <w:pPr>
        <w:pStyle w:val="FirstParagraph"/>
      </w:pPr>
      <w:r>
        <w:t xml:space="preserve">25.10.2016</w:t>
      </w:r>
    </w:p>
    <w:p>
      <w:pPr>
        <w:pStyle w:val="BodyText"/>
      </w:pPr>
      <w:r>
        <w:t xml:space="preserve">с последующей промывкой чистой водой асфальтобетонных и плиточных покрытий тротуаров, дворовых территорий и парковок автотранспорта во дворах.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http://chertanovocentr.mos.ru/housing-and-communal-services-and-improvement/accomplishment-of-district/detail/4040370.html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40403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40403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2025-02-07T08:27:57Z</dcterms:created>
  <dcterms:modified xsi:type="dcterms:W3CDTF">2025-02-07T08:27:57Z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