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fe9f53863aa5e49bbc30949a47c9e5639458a"/>
    <w:p>
      <w:pPr>
        <w:pStyle w:val="Heading3"/>
      </w:pPr>
      <w:r>
        <w:t xml:space="preserve">ГБУ «Жилищник района Чертаново Центральное»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ГБУ «Жилищник района Чертаново Центральное» с АО «Мосводоканал» заключен договор на оказание услуг по приему сточных вод в городскую канализацию в зимний период 2016-2017гг.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http://chertanovocentr.mos.ru/housing-and-communal-services-and-improvement/accomplishment-of-district/detail/4058616.html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05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2024-08-22T12:07:21Z</dcterms:created>
  <dcterms:modified xsi:type="dcterms:W3CDTF">2024-08-22T12:07:21Z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