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лагоустройство-парка-30-летия-победы"/>
    <w:p>
      <w:pPr>
        <w:pStyle w:val="Heading3"/>
      </w:pPr>
      <w:r>
        <w:t xml:space="preserve">Благоустройство парка 30-летия Победы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rPr>
          <w:bCs/>
          <w:b/>
        </w:rPr>
        <w:t xml:space="preserve">Уважаемые жители района Чертаново Центральное!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В рамках государственного контракта  от 02.02.16  № 013/16 подрядной организацией ООО «ИнтерПрожект» разработан проект по капитальному ремонту парка 30-летия Победы, расположенного на территории района Чертаново Центральное по адресу:  ул. Кировоградская, дд. 20-22.</w:t>
      </w:r>
    </w:p>
    <w:p>
      <w:pPr>
        <w:pStyle w:val="BodyText"/>
      </w:pPr>
      <w:r>
        <w:t xml:space="preserve">В настоящее время в соответствии с государственным контрактом от 19.09.2016 № 051/16 подрядной организацией ООО «Строительное управление-1» (заказчик работ ГБУ «Жилищник района Чертаново Центральное») выполняются работы по благоустройству  парка 30-летия Победы. В соответствии с проектно-сметной документацией на первом этапе благоустройства выполняются следующие виды работ:</w:t>
      </w:r>
    </w:p>
    <w:p>
      <w:pPr>
        <w:pStyle w:val="BodyText"/>
      </w:pPr>
      <w:r>
        <w:t xml:space="preserve">-- ремонт асфальтобетонного покрытия;</w:t>
      </w:r>
    </w:p>
    <w:p>
      <w:pPr>
        <w:pStyle w:val="BodyText"/>
      </w:pPr>
      <w:r>
        <w:t xml:space="preserve">- устройство нового тротуара;</w:t>
      </w:r>
    </w:p>
    <w:p>
      <w:pPr>
        <w:pStyle w:val="BodyText"/>
      </w:pPr>
      <w:r>
        <w:t xml:space="preserve">- замена бортового камня;</w:t>
      </w:r>
    </w:p>
    <w:p>
      <w:pPr>
        <w:pStyle w:val="BodyText"/>
      </w:pPr>
      <w:r>
        <w:t xml:space="preserve">- устройство покрытия из плитки типа «брусчатка»;</w:t>
      </w:r>
    </w:p>
    <w:p>
      <w:pPr>
        <w:pStyle w:val="BodyText"/>
      </w:pPr>
      <w:r>
        <w:t xml:space="preserve">- замена ограждения теннисного корта;</w:t>
      </w:r>
    </w:p>
    <w:p>
      <w:pPr>
        <w:pStyle w:val="BodyText"/>
      </w:pPr>
      <w:r>
        <w:t xml:space="preserve">- монтаж новой сцены;</w:t>
      </w:r>
    </w:p>
    <w:p>
      <w:pPr>
        <w:pStyle w:val="BodyText"/>
      </w:pPr>
      <w:r>
        <w:t xml:space="preserve">- установка новых МАФ;</w:t>
      </w:r>
    </w:p>
    <w:p>
      <w:pPr>
        <w:pStyle w:val="BodyText"/>
      </w:pPr>
      <w:r>
        <w:t xml:space="preserve">- ремонт газона;</w:t>
      </w:r>
    </w:p>
    <w:p>
      <w:pPr>
        <w:pStyle w:val="BodyText"/>
      </w:pPr>
      <w:r>
        <w:t xml:space="preserve">- устройство цветника.</w:t>
      </w:r>
    </w:p>
    <w:p>
      <w:pPr>
        <w:pStyle w:val="BodyText"/>
      </w:pPr>
      <w:r>
        <w:t xml:space="preserve">Также в 2016 году на втором этапе благоустройства планируется выполнить следующие виды работ:</w:t>
      </w:r>
    </w:p>
    <w:p>
      <w:pPr>
        <w:pStyle w:val="BodyText"/>
      </w:pPr>
      <w:r>
        <w:t xml:space="preserve">- устройство покрытия из искусственной травы;</w:t>
      </w:r>
    </w:p>
    <w:p>
      <w:pPr>
        <w:pStyle w:val="BodyText"/>
      </w:pPr>
      <w:r>
        <w:t xml:space="preserve">- установка спортивного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http://chertanovocentr.mos.ru/housing-and-communal-services-and-improvement/accomplishment-of-district/detail/4063900.html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63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63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2025-02-12T00:14:41Z</dcterms:created>
  <dcterms:modified xsi:type="dcterms:W3CDTF">2025-02-12T00:14:41Z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