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0accb3c14ee8f71cd8599224cca9d9fb174d3"/>
    <w:p>
      <w:pPr>
        <w:pStyle w:val="Heading3"/>
      </w:pPr>
      <w:r>
        <w:t xml:space="preserve">На территории района силами ГБУ «Жилищник района Чертаново Центральное» продолжаются работы по уборке от снега и наледи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t xml:space="preserve">На территории района силами ГБУ «Жилищник района Чертаново Центральное» продолжаются работы по уборке от снега и наледи дворовых территорий и объектов дорожного хозяйства (ОДХ). Убранный снег направляется на снегоплавильный пунт. По состоянию на 14.12.2016 с территории района вывезено 8816,5 куб м снега:</w:t>
      </w:r>
    </w:p>
    <w:p>
      <w:pPr>
        <w:pStyle w:val="BodyText"/>
      </w:pPr>
      <w:r>
        <w:t xml:space="preserve">- с дворовых территорий 5806,6 куб.м;</w:t>
      </w:r>
    </w:p>
    <w:p>
      <w:pPr>
        <w:pStyle w:val="BodyText"/>
      </w:pPr>
      <w:r>
        <w:t xml:space="preserve">- с ОДХ – 3009,9  куб.м.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http://chertanovocentr.mos.ru/housing-and-communal-services-and-improvement/accomplishment-of-district/detail/4435306.html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435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435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2025-02-10T19:24:12Z</dcterms:created>
  <dcterms:modified xsi:type="dcterms:W3CDTF">2025-02-10T19:24:12Z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