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планированы-работы-по-благоустройству"/>
    <w:p>
      <w:pPr>
        <w:pStyle w:val="Heading3"/>
      </w:pPr>
      <w:r>
        <w:t xml:space="preserve">Запланированы работы по благоустройству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t xml:space="preserve">В соответствии с рекомендацией Департамента образования города Москвы на территории района Чертаново Центральное в 2017 году запланированы работы по благоустройству территории детского сада Государственного бюджетного общеобразовательного учреждения города Москвы средняя общеобразовательная школа № 556 площадью 0,9 га.</w:t>
      </w:r>
    </w:p>
    <w:p>
      <w:pPr>
        <w:pStyle w:val="BodyText"/>
      </w:pPr>
      <w:r>
        <w:t xml:space="preserve">При благоустройстве территории будут выполнены следующие виды работ: ремонт асфальтового покрытия с установкой бортового и садового камня, ремонт газона, ремонт ограждения,  установка веранд, ремонт спортивной площадки, установка новых МАФ, устройство искусственного покрытия на детских площадках, ремонт контейнерной площадки, по цветочному офоормлению, устройство площадки для отдыха.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http://chertanovocentr.mos.ru/housing-and-communal-services-and-improvement/accomplishment-of-district/detail/4435395.html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35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35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2024-03-17T22:36:21Z</dcterms:created>
  <dcterms:modified xsi:type="dcterms:W3CDTF">2024-03-17T22:36:21Z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