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53e0d59a1236ff2d6eb298f8335d33b0d1689"/>
    <w:p>
      <w:pPr>
        <w:pStyle w:val="Heading3"/>
      </w:pPr>
      <w:r>
        <w:t xml:space="preserve">Выполнены работы по ворошению снега на объектах УДС и дворовых территориях.</w:t>
      </w:r>
    </w:p>
    <w:p>
      <w:pPr>
        <w:pStyle w:val="FirstParagraph"/>
      </w:pPr>
      <w:r>
        <w:t xml:space="preserve">07.03.2017</w:t>
      </w:r>
    </w:p>
    <w:p>
      <w:pPr>
        <w:pStyle w:val="BodyText"/>
      </w:pPr>
      <w:r>
        <w:t xml:space="preserve">          На территории района силами ГБУ «Жилищник района Чертаново Центральное» выполнены работы по ворошению снега на объектах УДС и дворовых территориях. Очищены от снега и наледи: лотковая часть, тротуары, парковочные карманы, ключая парковки на дворовых территриях.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http://chertanovocentr.mos.ru/housing-and-communal-services-and-improvement/accomplishment-of-district/detail/5160051.html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5160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5160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2025-02-08T19:27:22Z</dcterms:created>
  <dcterms:modified xsi:type="dcterms:W3CDTF">2025-02-08T19:27:22Z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