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d38c8b847dab17fbbc4316c8a3475a62c8e8"/>
    <w:p>
      <w:pPr>
        <w:pStyle w:val="Heading3"/>
      </w:pPr>
      <w:r>
        <w:t xml:space="preserve">На 15.03.2017 обеспечен вывоз освобожденных от ПГМ контейнеров.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    По состоянию на 15.03.2017 года силами ГБУ «Жилищник района Чертаново Центральное» обеспечен вывоз освобожденных от ПГМ контейнеров на базу ГБУ Жилищник, где их подготовят для использования в следующем осенне-зимнем сезоне.         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http://chertanovocentr.mos.ru/housing-and-communal-services-and-improvement/accomplishment-of-district/detail/5239926.html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239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239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2025-02-08T22:44:59Z</dcterms:created>
  <dcterms:modified xsi:type="dcterms:W3CDTF">2025-02-08T22:44:59Z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