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a83da3ebb4a1ab7d6b6fe814f4a7713869691"/>
    <w:p>
      <w:pPr>
        <w:pStyle w:val="Heading3"/>
      </w:pPr>
      <w:r>
        <w:t xml:space="preserve">На портал «Активный гражданин» были вынесены на голосование работы по благоустройству, выполняемые на территории района за счет средств стимулирования в рамках постановления Правительства Москвы от 26.12.2012 № 849-ПП «О стимулировании управ районов».</w:t>
      </w:r>
    </w:p>
    <w:p>
      <w:pPr>
        <w:pStyle w:val="FirstParagraph"/>
      </w:pPr>
      <w:r>
        <w:t xml:space="preserve">17.03.2017</w:t>
      </w:r>
    </w:p>
    <w:p>
      <w:pPr>
        <w:pStyle w:val="BodyText"/>
      </w:pPr>
      <w:r>
        <w:t xml:space="preserve">Постановлением Правительства Москвы от 16.10.2015 № 672-ПП  «О внесении изменений в постановление Пправительства Москвы от 26.12.2012 № 849-ПП» утверждены мероприятия, на реализацию которых управе района выделены средства стимулирования в 2017 году.</w:t>
      </w:r>
    </w:p>
    <w:p>
      <w:pPr>
        <w:pStyle w:val="BodyText"/>
      </w:pPr>
      <w:r>
        <w:t xml:space="preserve">           На портал «Активный гражданин» были вынесены на голосование  работы по благоустройству, выполняемые на территории района за счет средств стимулирования в рамках постановления Правительства Москвы от 26.12.2012 № 849-ПП «О стимулировании управ районов».</w:t>
      </w:r>
    </w:p>
    <w:p>
      <w:pPr>
        <w:pStyle w:val="BodyText"/>
      </w:pPr>
      <w:r>
        <w:t xml:space="preserve">            По результатм голосования благоустройство будет выполнено на дворовых территориях по адресам:</w:t>
      </w:r>
    </w:p>
    <w:p>
      <w:pPr>
        <w:pStyle w:val="BodyText"/>
      </w:pPr>
      <w:r>
        <w:t xml:space="preserve">- ул.Кировоградская, 16-2;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ул.Красного Маяка, 8-2;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ул.Красного Маяка, 17-1,2;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ул.Чертановская, 24-2;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ул.Кировоградская, 18-2;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ул.Чертановская, 32-1;</w:t>
      </w:r>
    </w:p>
    <w:p>
      <w:pPr>
        <w:pStyle w:val="BodyText"/>
      </w:pPr>
      <w:r>
        <w:t xml:space="preserve">- ул. Чертановская, 24.1.</w:t>
      </w:r>
    </w:p>
    <w:p>
      <w:pPr>
        <w:pStyle w:val="BodyText"/>
      </w:pPr>
      <w:r>
        <w:t xml:space="preserve">            10.03.2017 года Советом депутатов муниципального округа Чертаново Центральное принято решение о согласовании направления средств стимулирования управы района на проведение мероприятий по благоустройству данных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http://chertanovocentr.mos.ru/housing-and-communal-services-and-improvement/accomplishment-of-district/detail/5265829.html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265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265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2025-02-11T22:48:42Z</dcterms:created>
  <dcterms:modified xsi:type="dcterms:W3CDTF">2025-02-11T22:48:42Z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