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438d05ab30013354fe9fead32f275cc78994c"/>
    <w:p>
      <w:pPr>
        <w:pStyle w:val="Heading3"/>
      </w:pPr>
      <w:r>
        <w:t xml:space="preserve">Проведение массовых общегородских субботников – 8 и 29 апреля 2017 года.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rPr>
          <w:bCs/>
          <w:b/>
        </w:rPr>
        <w:t xml:space="preserve">             Уважаемые жители района Чертаново Центральное!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          В соответствии с решением Президиума Правительства Москвы  от 21.03.2017 года завершение месячника по благоустройству – 29 апреля 2017 года, проведение массовых общегородских субботников – 8 и 29 апреля  2017 года.</w:t>
      </w:r>
    </w:p>
    <w:p>
      <w:pPr>
        <w:pStyle w:val="BodyText"/>
      </w:pPr>
      <w:r>
        <w:t xml:space="preserve">          В местах массовых проведений субботников 8 и 29 апреля 2017 года будут установлены полевые кухни.</w:t>
      </w:r>
    </w:p>
    <w:p>
      <w:pPr>
        <w:pStyle w:val="BodyText"/>
      </w:pPr>
      <w:r>
        <w:t xml:space="preserve">          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http://chertanovocentr.mos.ru/housing-and-communal-services-and-improvement/accomplishment-of-district/detail/5397891.html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397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397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2025-02-21T15:35:32Z</dcterms:created>
  <dcterms:modified xsi:type="dcterms:W3CDTF">2025-02-21T15:35:32Z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