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4e2c86d4349d0f8b1f00f1c577f4029dbc558"/>
    <w:p>
      <w:pPr>
        <w:pStyle w:val="Heading3"/>
      </w:pPr>
      <w:r>
        <w:t xml:space="preserve">Выполнены работы по промывке фасадов многоквартирных домов.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t xml:space="preserve">           На территории района в рамках весеннего месячника выполнены работы по промывке фасадов многоквартирных домов по адресам:</w:t>
      </w:r>
    </w:p>
    <w:p>
      <w:pPr>
        <w:pStyle w:val="BodyText"/>
      </w:pPr>
      <w:r>
        <w:t xml:space="preserve">- Варшавское шоссе, дом 142, корпус 1;</w:t>
      </w:r>
    </w:p>
    <w:p>
      <w:pPr>
        <w:pStyle w:val="BodyText"/>
      </w:pPr>
      <w:r>
        <w:t xml:space="preserve">- Варшавское шоссе, дом 144, корпус 1.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7a6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http://chertanovocentr.mos.ru/housing-and-communal-services-and-improvement/accomplishment-of-district/detail/5698229.html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accomplishment-of-district/detail/5698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accomplishment-of-district/detail/5698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2023-06-21T22:44:44Z</dcterms:created>
  <dcterms:modified xsi:type="dcterms:W3CDTF">2023-06-21T22:44:44Z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