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4f551d1d481b02424c35a3dec6e05fe1820a1"/>
    <w:p>
      <w:pPr>
        <w:pStyle w:val="Heading3"/>
      </w:pPr>
      <w:r>
        <w:t xml:space="preserve">По результатам проведенного рейтинга за апрель 2017 года район Чертаново Центральное занял 1-ое место по четырем критериям.</w:t>
      </w:r>
    </w:p>
    <w:p>
      <w:pPr>
        <w:pStyle w:val="FirstParagraph"/>
      </w:pPr>
      <w:r>
        <w:t xml:space="preserve">04.05.2017</w:t>
      </w:r>
    </w:p>
    <w:p>
      <w:pPr>
        <w:pStyle w:val="BodyText"/>
      </w:pPr>
      <w:r>
        <w:t xml:space="preserve">           В соответствии с постановлением Правительства Москвы от 28.12.2010 № 1105-ПП Инспекция по контролю за благоустройством городских территорий ОАТИ города Москвы ежедневно проводит обследование территорий Южного административного округа на предмет уборки, санитарного содержания и благоустройства.</w:t>
      </w:r>
    </w:p>
    <w:p>
      <w:pPr>
        <w:pStyle w:val="BodyText"/>
      </w:pPr>
      <w:r>
        <w:t xml:space="preserve">          По результатам обследований, проведенных Инспекцией по контролю за благоустройством городских территорий за апрель 2017 года, составлен рейтинг районов по разделам: уборка, санитарное содержание, обращения граждан, в том числе на горячую линию ОАТИ.</w:t>
      </w:r>
    </w:p>
    <w:p>
      <w:pPr>
        <w:pStyle w:val="BodyText"/>
      </w:pPr>
      <w:r>
        <w:t xml:space="preserve">           По результатам проведенного  рейтинга за апрель 2017 года район Чертаново Центральное занял 1-ое место по четырем критериям.</w:t>
      </w:r>
    </w:p>
    <w:p>
      <w:pPr>
        <w:pStyle w:val="BodyText"/>
      </w:pPr>
      <w:r>
        <w:t xml:space="preserve">       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http://chertanovocentr.mos.ru/housing-and-communal-services-and-improvement/accomplishment-of-district/detail/5836327.html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836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836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2025-04-15T04:29:24Z</dcterms:created>
  <dcterms:modified xsi:type="dcterms:W3CDTF">2025-04-15T04:29:24Z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