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eba9a006f39af4c144a51f944069f648acaf4"/>
    <w:p>
      <w:pPr>
        <w:pStyle w:val="Heading3"/>
      </w:pPr>
      <w:r>
        <w:t xml:space="preserve">Выполнены работы по приведению в надлежащее санитарное состояние пешеходной зоны и территории оврага.</w:t>
      </w:r>
    </w:p>
    <w:p>
      <w:pPr>
        <w:pStyle w:val="FirstParagraph"/>
      </w:pPr>
      <w:r>
        <w:t xml:space="preserve">29.06.2017</w:t>
      </w:r>
    </w:p>
    <w:p>
      <w:pPr>
        <w:pStyle w:val="BodyText"/>
      </w:pPr>
      <w:r>
        <w:t xml:space="preserve">На территории района силами ГБУ «Жилищник района Чертаново Центральное» выполнены работы по приведению в надлежащее санитарное состояние пешеходной зоны и территории оврага, расположенного по адресу: ул.Красного Маяка, дом 11, корп.3, 4.5, выполнены следующие виды работ:</w:t>
      </w:r>
    </w:p>
    <w:p>
      <w:pPr>
        <w:pStyle w:val="BodyText"/>
      </w:pPr>
      <w:r>
        <w:t xml:space="preserve">- очистка дорожно-тропиночной сети от грязи и мусора;</w:t>
      </w:r>
    </w:p>
    <w:p>
      <w:pPr>
        <w:pStyle w:val="BodyText"/>
      </w:pPr>
      <w:r>
        <w:t xml:space="preserve">- обрезка сухих веток деревьев и кустарников;</w:t>
      </w:r>
    </w:p>
    <w:p>
      <w:pPr>
        <w:pStyle w:val="BodyText"/>
      </w:pPr>
      <w:r>
        <w:t xml:space="preserve">- поднятие крон деревьев;</w:t>
      </w:r>
    </w:p>
    <w:p>
      <w:pPr>
        <w:pStyle w:val="BodyText"/>
      </w:pPr>
      <w:r>
        <w:t xml:space="preserve">- ремонт асфальтового покрытия;</w:t>
      </w:r>
    </w:p>
    <w:p>
      <w:pPr>
        <w:pStyle w:val="BodyText"/>
      </w:pPr>
      <w:r>
        <w:t xml:space="preserve">- рекультивация газонов с последующей подсыпкой грунта.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http://chertanovocentr.mos.ru/housing-and-communal-services-and-improvement/accomplishment-of-district/detail/6333113.html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333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333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2025-02-04T04:44:20Z</dcterms:created>
  <dcterms:modified xsi:type="dcterms:W3CDTF">2025-02-04T04:44:20Z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