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78229af2da29ed9b56bc870d20b65677c7232"/>
    <w:p>
      <w:pPr>
        <w:pStyle w:val="Heading3"/>
      </w:pPr>
      <w:r>
        <w:t xml:space="preserve">Обращение к жителям района Чертаново Центральное!</w:t>
      </w:r>
    </w:p>
    <w:p>
      <w:pPr>
        <w:pStyle w:val="FirstParagraph"/>
      </w:pPr>
      <w:r>
        <w:t xml:space="preserve">02.08.2017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t xml:space="preserve">На территории района на детской площадке по адресу: ул.Красного Маяка, дом 13А, корпус 7 силами «ГБУ Жилищник района Чертаново Центральное» отремонтирована малая архитектурная форма – детская горка, сломанная неадекватными жителями. Давайте будем бережно относится к тому, что делается другими людьми для Ваших детей.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http://chertanovocentr.mos.ru/housing-and-communal-services-and-improvement/accomplishment-of-district/detail/6607719.html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607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607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2025-02-21T16:04:39Z</dcterms:created>
  <dcterms:modified xsi:type="dcterms:W3CDTF">2025-02-21T16:04:39Z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