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14140e137108bd2ad5c8b7de0f68904b317fe"/>
    <w:p>
      <w:pPr>
        <w:pStyle w:val="Heading3"/>
      </w:pPr>
      <w:r>
        <w:t xml:space="preserve">Благоустройство парковых территорий и «знаковых объектов» в 2017 году</w:t>
      </w:r>
    </w:p>
    <w:p>
      <w:pPr>
        <w:pStyle w:val="FirstParagraph"/>
      </w:pPr>
      <w:r>
        <w:t xml:space="preserve">23.08.2017</w:t>
      </w:r>
    </w:p>
    <w:p>
      <w:pPr>
        <w:pStyle w:val="BodyText"/>
      </w:pPr>
      <w:r>
        <w:rPr>
          <w:bCs/>
          <w:b/>
        </w:rPr>
        <w:t xml:space="preserve">Уважаемые жители района!</w:t>
      </w:r>
    </w:p>
    <w:p>
      <w:pPr>
        <w:pStyle w:val="BodyText"/>
      </w:pPr>
      <w:r>
        <w:t xml:space="preserve">В рамках реализации Программы по благоустройству парковых территорий и «знаковых объектов» в 2017 году продолжаются работы по благоустройству территории парка 30-летия Победы. В настоящее время на территории парка обустроены 2 детские игровые площадки для всех возрастных групп с устройством искусственного синтетического покрытия.</w:t>
      </w:r>
    </w:p>
    <w:p>
      <w:pPr>
        <w:pStyle w:val="BodyText"/>
      </w:pPr>
      <w:r>
        <w:t xml:space="preserve">Заказчиком работ является ГБУ «Автомобильные дороги ЮАО». Работы по благоустройству выполняет подрядная организация ООО «Строительное управление-1».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http://chertanovocentr.mos.ru/housing-and-communal-services-and-improvement/accomplishment-of-district/detail/6762132.html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6762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accomplishment-of-district/detail/6762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2023-11-06T23:26:05Z</dcterms:created>
  <dcterms:modified xsi:type="dcterms:W3CDTF">2023-11-06T23:26:05Z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