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ие-инсталляции"/>
    <w:p>
      <w:pPr>
        <w:pStyle w:val="Heading3"/>
      </w:pPr>
      <w:r>
        <w:t xml:space="preserve">Новогодние инсталляции</w:t>
      </w:r>
    </w:p>
    <w:p>
      <w:pPr>
        <w:pStyle w:val="FirstParagraph"/>
      </w:pPr>
      <w:r>
        <w:t xml:space="preserve">18.12.2017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 Территорию района украсили чудесные инсталляции, которые дарят жителям новогоднее настроение. А инсталляция «Часы», установленная по адресу: ул. Чертановская, дом 40 (на пересечении улиц Чертановской и Красного Маяка) - стала уже визитной предновогодней карточкой района.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http://chertanovocentr.mos.ru/housing-and-communal-services-and-improvement/accomplishment-of-district/detail/7042615.html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042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042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2025-02-21T10:44:08Z</dcterms:created>
  <dcterms:modified xsi:type="dcterms:W3CDTF">2025-02-21T10:44:08Z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