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4efd72cd76d53e01b22018bc8f3f6733a1721c"/>
    <w:p>
      <w:pPr>
        <w:pStyle w:val="Heading3"/>
      </w:pPr>
      <w:r>
        <w:t xml:space="preserve">В Москве льготы и субсидии по капремонту будут начисляться автоматически</w:t>
      </w:r>
    </w:p>
    <w:p>
      <w:pPr>
        <w:pStyle w:val="FirstParagraph"/>
      </w:pPr>
      <w:r>
        <w:t xml:space="preserve">13.07.2015</w:t>
      </w:r>
    </w:p>
    <w:p>
      <w:pPr>
        <w:pStyle w:val="BodyText"/>
      </w:pPr>
      <w:r>
        <w:drawing>
          <wp:inline>
            <wp:extent cx="1219200" cy="609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centr.mos.ru/www/upload/medialibrary/5af/kaprem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Москвичам, имеющим право на льготу или субсидию по оплате взноса на капремонт, не нужно будет дополнительно обращаться за их начислением. Перерасчет будет сделан автоматически с 1 июля 2015 года. Об этом сообщили в Фонде капитального ремонта многоквартирных домов Москвы.</w:t>
      </w:r>
    </w:p>
    <w:p>
      <w:pPr>
        <w:pStyle w:val="BodyText"/>
      </w:pPr>
      <w:r>
        <w:br/>
      </w:r>
    </w:p>
    <w:p>
      <w:pPr>
        <w:pStyle w:val="BodyText"/>
      </w:pPr>
      <w:bookmarkStart w:id="23" w:name="X1207a264b4c9f4df21fde20366a046b31aef217"/>
      <w:bookmarkEnd w:id="23"/>
      <w:r>
        <w:t xml:space="preserve"> </w:t>
      </w:r>
      <w:r>
        <w:t xml:space="preserve">Собственникам, которые пользуются льготами по услуге «содержание и ремонт жилого помещения», Правительством Москвы предусмотрены такие же льготы и по оплате взносов на капитальный ремонт. Право на льготы по оплате взносов на капитальный ремонт имеют: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• Герои СССР, РФ, полные кавалеры ордена Славы</w:t>
      </w:r>
    </w:p>
    <w:p>
      <w:pPr>
        <w:pStyle w:val="BodyText"/>
      </w:pPr>
      <w:r>
        <w:t xml:space="preserve">• Герои Социалистического Труда, Герои труда РФ, полные кавалеры ордена Трудовой Славы</w:t>
      </w:r>
    </w:p>
    <w:p>
      <w:pPr>
        <w:pStyle w:val="BodyText"/>
      </w:pPr>
      <w:r>
        <w:t xml:space="preserve">• Ветераны труда и ветераны военной службы</w:t>
      </w:r>
    </w:p>
    <w:p>
      <w:pPr>
        <w:pStyle w:val="BodyText"/>
      </w:pPr>
      <w:r>
        <w:t xml:space="preserve">• Инвалиды войны, участники Великой Отечественной войны и их семьи</w:t>
      </w:r>
    </w:p>
    <w:p>
      <w:pPr>
        <w:pStyle w:val="BodyText"/>
      </w:pPr>
      <w:r>
        <w:t xml:space="preserve">• Лица, награжденные знаком «Жителю блокадного Ленинграда», признанные инвалидами</w:t>
      </w:r>
    </w:p>
    <w:p>
      <w:pPr>
        <w:pStyle w:val="BodyText"/>
      </w:pPr>
      <w:r>
        <w:t xml:space="preserve">• Несовершеннолетние узники концлагерей</w:t>
      </w:r>
    </w:p>
    <w:p>
      <w:pPr>
        <w:pStyle w:val="BodyText"/>
      </w:pPr>
      <w:r>
        <w:t xml:space="preserve">• Члены семей военнослужащих, погибших при исполнении служебных обязанностей</w:t>
      </w:r>
    </w:p>
    <w:p>
      <w:pPr>
        <w:pStyle w:val="BodyText"/>
      </w:pPr>
      <w:r>
        <w:t xml:space="preserve">• Граждане, пострадавшие от политических репрессий</w:t>
      </w:r>
    </w:p>
    <w:p>
      <w:pPr>
        <w:pStyle w:val="BodyText"/>
      </w:pPr>
      <w:r>
        <w:t xml:space="preserve">• Ветераны боевых действий и их семьи</w:t>
      </w:r>
    </w:p>
    <w:p>
      <w:pPr>
        <w:pStyle w:val="BodyText"/>
      </w:pPr>
      <w:r>
        <w:t xml:space="preserve">• Труженики тыла</w:t>
      </w:r>
    </w:p>
    <w:p>
      <w:pPr>
        <w:pStyle w:val="BodyText"/>
      </w:pPr>
      <w:r>
        <w:t xml:space="preserve">• Дети-сироты</w:t>
      </w:r>
    </w:p>
    <w:p>
      <w:pPr>
        <w:pStyle w:val="BodyText"/>
      </w:pPr>
      <w:r>
        <w:t xml:space="preserve">• Граждане, подвергшиеся воздействию радиации, и их семьи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Начиная с 1 июля, права граждан на эти льготы будут автоматически учитываться при расчете им платы за жилищно-коммунальные услуги. Суммы предоставленных льгот по оплате взносов на капитальный ремонт будут указываться в едином платежном документе.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Субсидия на оплату жилого помещения и коммунальных услуг предоставляется, если расходы на оплату жилищно-коммунальных услуг, рассчитанные исходя из размера стандарта стоимости жилищно-коммунальных услуг, превышают стандарт максимально допустимой доли расходов граждан на оплату жилищно-коммунальных услуг в совокупном доходе семьи. В Москве максимально допустимая доля собственных расходов граждан на оплату жилищно-коммунальных услуг установлена в размере 10% от совокупного (ежемесячного) дохода семьи.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с 1 июля 2015 года в соответствии с постановлением Правительства Москвы от 29 декабря 2014 года в столице введена новая статья начислений: взнос на капитальный ремонт.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http://chertanovocentr.mos.ru/housing-and-communal-services-and-improvement/capital-repairs-of-apartment-buildings/detail/2001664.html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chertanovocentr.mos.ru" TargetMode="External" /><Relationship Type="http://schemas.openxmlformats.org/officeDocument/2006/relationships/hyperlink" Id="rId24" Target="http://chertanovocentr.mos.ru/housing-and-communal-services-and-improvement/capital-repairs-of-apartment-buildings/detail/20016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hertanovocentr.mos.ru" TargetMode="External" /><Relationship Type="http://schemas.openxmlformats.org/officeDocument/2006/relationships/hyperlink" Id="rId24" Target="http://chertanovocentr.mos.ru/housing-and-communal-services-and-improvement/capital-repairs-of-apartment-buildings/detail/20016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2025-08-03T06:12:02Z</dcterms:created>
  <dcterms:modified xsi:type="dcterms:W3CDTF">2025-08-03T06:12:02Z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