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b8143d01d364358bdeb6320ec296f2efe23d"/>
    <w:p>
      <w:pPr>
        <w:pStyle w:val="Heading3"/>
      </w:pPr>
      <w:r>
        <w:t xml:space="preserve">До 2030 года мы обновим почти весь транспортный парк Москвы. Пассажиров будет перевозить самый современный и комфортный транспорт российского производства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Москва — в мировых лидерах по темпам обновления подвижного состава, при разработке каждой модели учитывают пожелания пассажиров, а также машинистов и водителей, которые будут управлять новой техникой.</w:t>
      </w:r>
    </w:p>
    <w:p>
      <w:pPr>
        <w:pStyle w:val="BodyText"/>
      </w:pPr>
      <w:r>
        <w:t xml:space="preserve">С 2010 года в столицу пришли:</w:t>
      </w:r>
    </w:p>
    <w:p>
      <w:pPr>
        <w:pStyle w:val="BodyText"/>
      </w:pPr>
      <w:r>
        <w:t xml:space="preserve">-Около 4,5 тыс. современных удобных вагонов метро. Их доля выросла до 74% — новые составы перевозят уже большинство пассажиров.</w:t>
      </w:r>
    </w:p>
    <w:p>
      <w:pPr>
        <w:pStyle w:val="BodyText"/>
      </w:pPr>
      <w:r>
        <w:t xml:space="preserve">- Почти 4,5 тыс. новейших вагонов для пригородного ж/д сообщения, МЦК, МЦД. Количество современных составов возросло с 5% до 71%.</w:t>
      </w:r>
    </w:p>
    <w:p>
      <w:pPr>
        <w:pStyle w:val="BodyText"/>
      </w:pPr>
      <w:r>
        <w:t xml:space="preserve">- 1 470 инновационных российских электробусов, которые курсируют на почти 120 маршрутах.</w:t>
      </w:r>
    </w:p>
    <w:p>
      <w:pPr>
        <w:pStyle w:val="BodyText"/>
      </w:pPr>
      <w:r>
        <w:t xml:space="preserve">- Более 500 самых современных односекционных и трехсекционных трамваев. Доля новых вагонов превысила 95%.</w:t>
      </w:r>
    </w:p>
    <w:p>
      <w:pPr>
        <w:pStyle w:val="BodyText"/>
      </w:pPr>
      <w:r>
        <w:t xml:space="preserve">- Более 7 тыс. новых автобусов — парк обновлен на 100%.</w:t>
      </w:r>
    </w:p>
    <w:p>
      <w:pPr>
        <w:pStyle w:val="BodyText"/>
      </w:pPr>
      <w:r>
        <w:t xml:space="preserve">Столица стала крупнейшим в России покупателем городского транспорта, столица обеспечивает производителей стабильным заказом на годы вперед и стимулирует развитие отрасли по всей стране, сохраняются сотни тысяч рабочих мест. Большинство подвижного состава сейчас обслуживают по контрактам жизненного цикла от производителя, что позволяет экономить средства и повышать качество проводимых работ.</w:t>
      </w:r>
    </w:p>
    <w:p>
      <w:pPr>
        <w:pStyle w:val="BodyText"/>
      </w:pPr>
      <w:r>
        <w:t xml:space="preserve">Мы будем закупать транспорт еще более современного поколения. Совместно с российскими специалистами разрабатываем различные варианты технических решений, чтобы сделать поездки пассажиров еще комфортнее и безопаснее. С 2010 года подвижной состав кардинально улучшился, большинство пассажиров перевозит самый надежный, современный и технологичный транспорт. Мэр Москвы Сергей Собянин (https://t.me/blogsobyanin/1681) в рамках Программы развития транспорта до 2030 года поручил продолжать обновление столичного транспортного парка, поэтому в ближайшие годы на маршруты будут выходить новейшие поезда, трамваи и электробусы.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http://chertanovocentr.mos.ru/housing-and-communal-services-and-improvement/detail/12185918.html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85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85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2024-02-27T14:39:02Z</dcterms:created>
  <dcterms:modified xsi:type="dcterms:W3CDTF">2024-02-27T14:39:02Z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