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4c8702f78b0943dde59cd9c09d20c3c2fbdfd"/>
    <w:p>
      <w:pPr>
        <w:pStyle w:val="Heading3"/>
      </w:pPr>
      <w:r>
        <w:t xml:space="preserve">Рафик Загрутдинов: два жилых дома демонтировали в САО в рамках реализации программы реновации с начала года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rPr>
          <w:bCs/>
          <w:b/>
        </w:rPr>
        <w:t xml:space="preserve">«В этом году в рамках реализации программы реновации на севере Москвы осуществлен снос двух жилых домов: на Коровинском шоссе, дом 27 в районе Западное Дегунино и дом 8 корпус 4 в районе Бескудниковский. Их жители переехали в новые квартиры по программе реновации»,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Здания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rPr>
          <w:bCs/>
          <w:b/>
        </w:rPr>
        <w:t xml:space="preserve">«Всего с начала этого года мы уже завершили демонтаж более 40 расселенных домов по программе реновации»,</w:t>
      </w:r>
      <w:r>
        <w:t xml:space="preserve"> </w:t>
      </w:r>
      <w:r>
        <w:t xml:space="preserve">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http://chertanovocentr.mos.ru/housing-and-communal-services-and-improvement/detail/12307073.html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07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07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2025-02-20T18:01:45Z</dcterms:created>
  <dcterms:modified xsi:type="dcterms:W3CDTF">2025-02-20T18:01:45Z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