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59d6a1f098c6deb4c763a705daada8eceb919"/>
    <w:p>
      <w:pPr>
        <w:pStyle w:val="Heading3"/>
      </w:pPr>
      <w:r>
        <w:t xml:space="preserve">Рафик Загрутдинов: завершено остекление витражных конструкций в проблемном жилом комплексе «Малыгина, 12»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bCs/>
          <w:b/>
        </w:rPr>
        <w:t xml:space="preserve">«Генеральный подрядчик ООО «СК ИнжСтройСервис» завершил холодное остекление витражных конструкций в проблемном жилом комплексе «Малыгина, 12». Также в основном закончена отделка фасадов комплекса – кроме первого этажа и входных групп</w:t>
      </w:r>
      <w:r>
        <w:t xml:space="preserve">.</w:t>
      </w:r>
      <w:r>
        <w:t xml:space="preserve"> </w:t>
      </w:r>
      <w:r>
        <w:rPr>
          <w:bCs/>
          <w:b/>
        </w:rPr>
        <w:t xml:space="preserve">Прежний застройщик ЖК «Малыгина, 12», ЗАО «Финансовая Корпорация», в сентябре 2014 года был признан банкротом, а достроить объект своими силами его соинвесторам не удалось. На сегодня свои квартиры в ЖК ожидает 141 дольщик»</w:t>
      </w:r>
      <w:r>
        <w:t xml:space="preserve">, 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В секции А забетонированы лестничные марши с 7 по 21-й этаж. Ведутся подготовительные работы к бетонированию с 7 по 1-й этаж. Выполнена стяжка пола и завершены штукатурные работы в квартирах. Продолжаются штукатурка и шпатлевка стен в местах общего пользования (МОП), а также установка дверей. Завершена установка этажных устройств для распределения электротока (УЭРМ), ведется прокладка кабелей, монтаж квартирных электрошкафов и системы дымоудаления.</w:t>
      </w:r>
    </w:p>
    <w:p>
      <w:pPr>
        <w:pStyle w:val="BodyText"/>
      </w:pPr>
      <w:r>
        <w:t xml:space="preserve">В секции Б приступили к бетонированию последнего лестничного марша на первом этаже. Завершены штукатурные работы в квартирах и МОПах, ведется укладка плитки и установка дверей. Закончена прокладка кабелей систем электроснабжения, выполнена установка УЭРМ, квартирных электрошкафов, системы дымоудаления. Продолжается прокладка проводки и монтаж слаботочных систем.</w:t>
      </w:r>
    </w:p>
    <w:p>
      <w:pPr>
        <w:pStyle w:val="BodyText"/>
      </w:pPr>
      <w:r>
        <w:t xml:space="preserve">В секциях В и Г ведется установка лестничных ограждений.</w:t>
      </w:r>
    </w:p>
    <w:p>
      <w:pPr>
        <w:pStyle w:val="BodyText"/>
      </w:pPr>
      <w:r>
        <w:t xml:space="preserve">В жилом комплексе завершается сборка лифтовых кабин и установка дверей лифтов.</w:t>
      </w:r>
    </w:p>
    <w:p>
      <w:pPr>
        <w:pStyle w:val="BodyText"/>
      </w:pPr>
      <w:r>
        <w:t xml:space="preserve">По информации генподрядчика на стройплощадке работает 200 человек.</w:t>
      </w:r>
    </w:p>
    <w:p>
      <w:pPr>
        <w:pStyle w:val="BodyText"/>
      </w:pPr>
      <w:r>
        <w:rPr>
          <w:bCs/>
          <w:b/>
        </w:rPr>
        <w:t xml:space="preserve">«В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 В настоящее время силами Департамента строительства города Москвы достраивается 8 проблемных объектов»</w:t>
      </w:r>
      <w:r>
        <w:t xml:space="preserve">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http://chertanovocentr.mos.ru/housing-and-communal-services-and-improvement/detail/12334831.html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4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4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2025-02-05T03:28:35Z</dcterms:created>
  <dcterms:modified xsi:type="dcterms:W3CDTF">2025-02-05T03:28:35Z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