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bfe8d371355e0f4fbe9ef623ee71a2f20f8331"/>
    <w:p>
      <w:pPr>
        <w:pStyle w:val="Heading3"/>
      </w:pPr>
      <w:r>
        <w:t xml:space="preserve">Рафик Загрутдинов: первые жилые дома снесли в рамках реализации Программы реновации в поселении Марушкинское ТиНАО</w:t>
      </w:r>
    </w:p>
    <w:p>
      <w:pPr>
        <w:pStyle w:val="FirstParagraph"/>
      </w:pPr>
      <w:r>
        <w:t xml:space="preserve">23.04.2024</w:t>
      </w:r>
    </w:p>
    <w:p>
      <w:pPr>
        <w:pStyle w:val="BodyText"/>
      </w:pPr>
      <w:r>
        <w:rPr>
          <w:bCs/>
          <w:b/>
        </w:rPr>
        <w:t xml:space="preserve">«Завершен снос двух жилых домов в рамках реализации Программы реновации в поселении Марушкинское. Дома стали первыми, снесенными в рамках реализации Программы в поселении. Дома были расположены по адресам: улица Парковая, дом 16 и улица Липовая Аллея, дом 13, cтроение 1»,</w:t>
      </w:r>
      <w:r>
        <w:t xml:space="preserve"> </w:t>
      </w:r>
      <w:r>
        <w:t xml:space="preserve">- сообщил руководитель Департамента строительства города Москвы Рафик Загрутдинов.</w:t>
      </w:r>
    </w:p>
    <w:p>
      <w:pPr>
        <w:pStyle w:val="BodyText"/>
      </w:pPr>
      <w:r>
        <w:t xml:space="preserve">Здания демонтировали при помощи технологии «умного» сноса, которая стала стандартом для всей программы реновации. Основными принципами «умного сноса» являются безопасность, экологичность, максимальная переработка и повторное использование образующихся отходов. Еще одним из приоритетов «умного сноса» является максимально возможное сохранение окружающих деревьев при демонтаже здания. Зеленые насаждения закрывают специальными коробами, чтобы уберечь от возможных повреждений.</w:t>
      </w:r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http://chertanovocentr.mos.ru/housing-and-communal-services-and-improvement/detail/12334847.html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detail/123348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detail/123348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2025-02-05T03:42:45Z</dcterms:created>
  <dcterms:modified xsi:type="dcterms:W3CDTF">2025-02-05T03:42:45Z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