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0dcee4862d4de32cc1069a8f567975252a943b"/>
    <w:p>
      <w:pPr>
        <w:pStyle w:val="Heading3"/>
      </w:pPr>
      <w:r>
        <w:t xml:space="preserve">Рафик Загрутдинов: на улице Ленской построили жилой дом по программе реновации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Специалисты завершили строительство жилого дома для переселения по программе реновации в Бабушкинском районе на северо-востоке столицы. Об этом сообщил руководитель Департамента строительства Москвы, входящего в Комплекс градостроительной политики и строительства столицы,</w:t>
      </w:r>
      <w:r>
        <w:t xml:space="preserve"> </w:t>
      </w:r>
      <w:r>
        <w:rPr>
          <w:bCs/>
          <w:b/>
        </w:rPr>
        <w:t xml:space="preserve">Рафик Загрутдинов.</w:t>
      </w:r>
    </w:p>
    <w:p>
      <w:pPr>
        <w:pStyle w:val="BodyText"/>
      </w:pPr>
      <w:r>
        <w:t xml:space="preserve">«В Бабушкинском районе по адресу: улица Ленская, земельный участок 8, завершили строительство жилого дома для переселения по программе реновации. Новостройка состоит из двух секций, на подземном уровне разместили паркинг. В доме 140 квартир: 30 однокомнатных, 94 двухкомнатных и 16 трехкомнатных», – рассказал</w:t>
      </w:r>
      <w:r>
        <w:t xml:space="preserve"> </w:t>
      </w:r>
      <w:r>
        <w:rPr>
          <w:bCs/>
          <w:b/>
        </w:rPr>
        <w:t xml:space="preserve">Рафик Загрутдинов</w:t>
      </w:r>
      <w:r>
        <w:t xml:space="preserve">.</w:t>
      </w:r>
    </w:p>
    <w:p>
      <w:pPr>
        <w:pStyle w:val="BodyText"/>
      </w:pPr>
      <w:r>
        <w:t xml:space="preserve">Готовая улучшенная отделка в новых квартирах полностью соответствует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При внешней отделке здания использовали клинкерную плитку природных бежевых и серых тонов, а также металлические кассеты. Такое решение вместе с архитектурой здания позволило гармонично «вписать» новый дом в сложившийся облик района и выделить его на фоне окружающей застройки. На фасадах установили металлические корзины для кондиционеров. Входные группы оформили витражным остеклением.</w:t>
      </w:r>
    </w:p>
    <w:p>
      <w:pPr>
        <w:pStyle w:val="BodyText"/>
      </w:pPr>
      <w:r>
        <w:t xml:space="preserve">Первый этаж сделали нежилым для открытия магазинов, кафе, салонов красоты, спортклубов, кружков и секций для детей. В вестибюле жилой части появились колясочная, комната консьержа с санитарным узлом, кладовая для уборочного инвентаря и зона размещения почтовых ящиков.</w:t>
      </w:r>
    </w:p>
    <w:p>
      <w:pPr>
        <w:pStyle w:val="BodyText"/>
      </w:pPr>
      <w:r>
        <w:t xml:space="preserve">В каждой секции установили современные грузопассажирские лифты грузоподъемностью 1000 и 400 килограммов, оборудованные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оснастили системами охраны входа в здание, оповещения и управления эвакуацией при пожаре, пожарной сигнализацией, а также системой видеонаблюдения.</w:t>
      </w:r>
    </w:p>
    <w:p>
      <w:pPr>
        <w:pStyle w:val="BodyText"/>
      </w:pPr>
      <w:r>
        <w:t xml:space="preserve">Придомовую территорию благоустроили и озеленили. Во дворе установили детскую и спортивную площадки, а также зону отдыха, разбили газоны и цветники, высадили деревья и кустарники.</w:t>
      </w:r>
    </w:p>
    <w:p>
      <w:pPr>
        <w:pStyle w:val="BodyText"/>
      </w:pPr>
      <w:r>
        <w:t xml:space="preserve">Всю информацию о программе реновации можно найти в спецпроекте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Более подробные сведения о квартирах и домах по программе представлены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hyperlink r:id="rId20">
        <w:r>
          <w:rPr>
            <w:rStyle w:val="Hyperlink"/>
          </w:rPr>
          <w:t xml:space="preserve">Программу реновации</w:t>
        </w:r>
      </w:hyperlink>
      <w:r>
        <w:t xml:space="preserve"> </w:t>
      </w:r>
      <w:r>
        <w:t xml:space="preserve">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</w:t>
      </w:r>
      <w:r>
        <w:t xml:space="preserve"> </w:t>
      </w:r>
      <w:hyperlink r:id="rId22">
        <w:r>
          <w:rPr>
            <w:rStyle w:val="Hyperlink"/>
          </w:rPr>
          <w:t xml:space="preserve">поручил</w:t>
        </w:r>
      </w:hyperlink>
      <w:r>
        <w:t xml:space="preserve"> </w:t>
      </w:r>
      <w:r>
        <w:t xml:space="preserve">увеличить темпы реализации программы реновации в два раза.</w:t>
      </w:r>
    </w:p>
    <w:p>
      <w:pPr>
        <w:pStyle w:val="BodyText"/>
      </w:pP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</w:t>
      </w:r>
      <w:r>
        <w:t xml:space="preserve"> </w:t>
      </w:r>
      <w:hyperlink r:id="rId23">
        <w:r>
          <w:rPr>
            <w:rStyle w:val="Hyperlink"/>
          </w:rPr>
          <w:t xml:space="preserve">«Жилье и городская среда»</w:t>
        </w:r>
      </w:hyperlink>
      <w:r>
        <w:t xml:space="preserve"> </w:t>
      </w:r>
      <w:r>
        <w:t xml:space="preserve">объем строительства и ввода в эксплуатацию жилых объектов в столице вырос в два раза – с трех миллионов до пяти – семи миллионов квадратных метров в год.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http://chertanovocentr.mos.ru/housing-and-communal-services-and-improvement/detail/12334872.html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housing-and-communal-services-and-improvement/detail/12334872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53299/10096050/" TargetMode="External" /><Relationship Type="http://schemas.openxmlformats.org/officeDocument/2006/relationships/hyperlink" Id="rId23" Target="https://xn--80aapampemcchfmo7a3c9ehj.xn--p1ai/projects/zhile-i-gorodskaya-sr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housing-and-communal-services-and-improvement/detail/12334872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Relationship Type="http://schemas.openxmlformats.org/officeDocument/2006/relationships/hyperlink" Id="rId22" Target="https://www.mos.ru/mayor/themes/153299/10096050/" TargetMode="External" /><Relationship Type="http://schemas.openxmlformats.org/officeDocument/2006/relationships/hyperlink" Id="rId23" Target="https://xn--80aapampemcchfmo7a3c9ehj.xn--p1ai/projects/zhile-i-gorodskaya-sr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2025-02-07T08:02:34Z</dcterms:created>
  <dcterms:modified xsi:type="dcterms:W3CDTF">2025-02-07T08:02:34Z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