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36b1ee67dd3d8455b4fbeb633c6e8c3c5ef13"/>
    <w:p>
      <w:pPr>
        <w:pStyle w:val="Heading3"/>
      </w:pPr>
      <w:r>
        <w:t xml:space="preserve">Продолжается подготовка объектов к эксплуатации в зимний и осенний период</w:t>
      </w:r>
    </w:p>
    <w:p>
      <w:pPr>
        <w:pStyle w:val="FirstParagraph"/>
      </w:pPr>
      <w:r>
        <w:t xml:space="preserve">26.07.2016</w:t>
      </w:r>
    </w:p>
    <w:p>
      <w:pPr>
        <w:pStyle w:val="BodyText"/>
      </w:pPr>
      <w:r>
        <w:t xml:space="preserve">На территории района Чертаново Центральное продолжается подготовка объектов жилого (177 домов) к эксплуатации в осенне-зимний период 2016-2017 гг. в соответствии с графиком.</w:t>
      </w:r>
    </w:p>
    <w:p>
      <w:pPr>
        <w:pStyle w:val="BodyText"/>
      </w:pPr>
      <w:r>
        <w:t xml:space="preserve">По состоянию на 25.06.2016 года ресурсоснабжающей организацией ОАО «МОЭК» принято 156 объетов жилого фонда и сдано инспектору Жилищной инспекции ЮАО города Москвы 119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http://chertanovocentr.mos.ru/housing-and-communal-services-and-improvement/gup-des-district-chertanovo-central/detail/3414618.html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414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3414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2024-02-12T21:50:27Z</dcterms:created>
  <dcterms:modified xsi:type="dcterms:W3CDTF">2024-02-12T21:50:27Z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