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сервация-фонтанов"/>
    <w:p>
      <w:pPr>
        <w:pStyle w:val="Heading3"/>
      </w:pPr>
      <w:r>
        <w:t xml:space="preserve">Консервация фонтанов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В соответствии с распоряжением Правительства Москвы с 01 октября 2017 года завершена работа фонтанов в городе Москве.</w:t>
      </w:r>
    </w:p>
    <w:p>
      <w:pPr>
        <w:pStyle w:val="BodyText"/>
      </w:pPr>
      <w:r>
        <w:t xml:space="preserve">В настоящее время ГБУ «Жилищник района Чертаново Цент ральное» проводятся мероприятия по консервации фонтанов, расположенных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http://chertanovocentr.mos.ru/housing-and-communal-services-and-improvement/gup-des-district-chertanovo-central/detail/6900571.html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0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0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2025-02-10T01:16:33Z</dcterms:created>
  <dcterms:modified xsi:type="dcterms:W3CDTF">2025-02-10T01:16:33Z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