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садка-луковичных-цветов"/>
    <w:p>
      <w:pPr>
        <w:pStyle w:val="Heading3"/>
      </w:pPr>
      <w:r>
        <w:t xml:space="preserve">Посадка луковичных цветов</w:t>
      </w:r>
    </w:p>
    <w:p>
      <w:pPr>
        <w:pStyle w:val="FirstParagraph"/>
      </w:pPr>
      <w:r>
        <w:t xml:space="preserve">11.10.2017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На территории района в срок до 25.10.2017 силами ГБУ «Жилищник района Чертаново Центральное» будут выполнены работы по посадке луковичных цветов.</w:t>
      </w:r>
    </w:p>
    <w:p>
      <w:pPr>
        <w:pStyle w:val="BodyText"/>
      </w:pPr>
      <w:r>
        <w:t xml:space="preserve">Луковичные будут высажены на 1 590 кв.м площади цветников, расположенных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http://chertanovocentr.mos.ru/housing-and-communal-services-and-improvement/gup-des-district-chertanovo-central/detail/6913286.html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13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13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2024-11-25T13:09:30Z</dcterms:created>
  <dcterms:modified xsi:type="dcterms:W3CDTF">2024-11-25T13:09:30Z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