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споряжение-о-молодежной-палате"/>
    <w:p>
      <w:pPr>
        <w:pStyle w:val="Heading3"/>
      </w:pPr>
      <w:r>
        <w:t xml:space="preserve">Распоряжение о Молодежной палате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 Молодежной палате от 17 ноября 2017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http://chertanovocentr.mos.ru/junior-chamber/detail/7080796.html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f8/rasporyazhenie-o-molodezhnoy-palate_novoe-s-izm._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junior-chamber/detail/708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f8/rasporyazhenie-o-molodezhnoy-palate_novoe-s-izm._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junior-chamber/detail/708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2025-01-30T18:55:51Z</dcterms:created>
  <dcterms:modified xsi:type="dcterms:W3CDTF">2025-01-30T18:55:51Z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