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34cd3cb9b90767dd84c087292617c843fd23a"/>
    <w:p>
      <w:pPr>
        <w:pStyle w:val="Heading3"/>
      </w:pPr>
      <w:r>
        <w:t xml:space="preserve">Жители Москвы и области приобрели 67 миллионов почтовых марок с начала года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rPr>
          <w:bCs/>
          <w:b/>
        </w:rPr>
        <w:t xml:space="preserve">День филателии (День почтовой марки) традиционно в России празднуют 19 августа.  По сути марки — это почтовые деньги, которые обладают номинальной стоимостью.  Ими можно оплачивать отправку бандероли, письма и открытки. Также марки интересны коллекционерам (филателистам).</w:t>
      </w:r>
    </w:p>
    <w:p>
      <w:pPr>
        <w:pStyle w:val="BodyText"/>
      </w:pPr>
      <w:r>
        <w:t xml:space="preserve">Впервые почтовая марка появилась в 1840 г. в Лондоне, на ней был изображён портрет королевы Виктории. В России первую почтовую марку ввели в обращение 165 лет назад (в 1858 г.). Она была номиналом 10 коп. (за лот – 12,8 грамм) с изображением герба России и эмблемой Почтового ведомства (сегодня — международный символ почтовой связи). Для защиты от подделок бумагу для марок изготавливали с водяным знаком: на первых почтовых марках использовали большую цифру – «1».</w:t>
      </w:r>
    </w:p>
    <w:p>
      <w:pPr>
        <w:pStyle w:val="BodyText"/>
      </w:pPr>
      <w:r>
        <w:t xml:space="preserve">Филателисты собирают марки по странам, годам, историческим событиям и памятным датам. Коллекционеры обмениваются, продают и выставляют свои марки на выставках.</w:t>
      </w:r>
    </w:p>
    <w:p>
      <w:pPr>
        <w:pStyle w:val="BodyText"/>
      </w:pPr>
      <w:r>
        <w:t xml:space="preserve">Сегодня большинство марок посвящены значимым историческим событиям, людям, достопримечательностям, художественным произведениям и даже фильмам. Например, в этом году Почта выпустила в обращение марку, приуроченную к выходу снятого в космосе фильма «Вызов».</w:t>
      </w:r>
    </w:p>
    <w:p>
      <w:pPr>
        <w:pStyle w:val="BodyText"/>
      </w:pPr>
      <w:r>
        <w:t xml:space="preserve">В почтовых отделениях Московского региона жители покупают стандартные (выпускают большими тиражами) и художественные марки (также представлены в филателистических наборах).</w:t>
      </w:r>
    </w:p>
    <w:p>
      <w:pPr>
        <w:pStyle w:val="BodyText"/>
      </w:pPr>
      <w:r>
        <w:t xml:space="preserve">В этом году клиенты почтовых офисов Москвы и Подмосковья приобрели более 67 млн стандартных марок и порядка 33 000 филателистических наборов с художественными марками.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Справочно:</w:t>
      </w:r>
    </w:p>
    <w:p>
      <w:pPr>
        <w:pStyle w:val="BodyText"/>
      </w:pPr>
      <w:r>
        <w:rPr>
          <w:iCs/>
          <w:i/>
          <w:bCs/>
          <w:b/>
        </w:rPr>
        <w:t xml:space="preserve">Макрорегион Москва</w:t>
      </w:r>
      <w:r>
        <w:t xml:space="preserve"> </w:t>
      </w:r>
      <w:r>
        <w:rPr>
          <w:iCs/>
          <w:i/>
        </w:rPr>
        <w:t xml:space="preserve">включает в себя Управления федеральной почтовой связи г. Москвы и Московской области.</w:t>
      </w:r>
    </w:p>
    <w:p>
      <w:pPr>
        <w:pStyle w:val="BodyText"/>
      </w:pPr>
      <w:r>
        <w:rPr>
          <w:iCs/>
          <w:i/>
        </w:rPr>
        <w:t xml:space="preserve">В Московском регионе более 1 700 почтовых отделений.</w:t>
      </w:r>
    </w:p>
    <w:p>
      <w:pPr>
        <w:pStyle w:val="BodyText"/>
      </w:pPr>
      <w:r>
        <w:rPr>
          <w:iCs/>
          <w:i/>
        </w:rPr>
        <w:t xml:space="preserve">В структуру макрорегиона Москва также входят три прижелезнодорожных почтамта, авиационные отделения перевозки почты Внуково, Домодедово и Шереметьево, логистический центр Внуково и Московский региональный автоматизированный сортировочный центр им. В.Н. Бугаенко.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Пресс-служба АО «Почта России»</w:t>
      </w:r>
    </w:p>
    <w:p>
      <w:pPr>
        <w:pStyle w:val="BodyText"/>
      </w:pPr>
      <w:r>
        <w:rPr>
          <w:bCs/>
          <w:b/>
        </w:rPr>
        <w:t xml:space="preserve">макрорегион Москва</w:t>
      </w:r>
    </w:p>
    <w:p>
      <w:pPr>
        <w:pStyle w:val="BodyText"/>
      </w:pPr>
      <w:r>
        <w:t xml:space="preserve">Фролова Ольга</w:t>
      </w:r>
    </w:p>
    <w:p>
      <w:pPr>
        <w:pStyle w:val="BodyText"/>
      </w:pPr>
      <w:r>
        <w:t xml:space="preserve">+7 (926) 139-07-45</w:t>
      </w:r>
    </w:p>
    <w:p>
      <w:pPr>
        <w:pStyle w:val="BodyText"/>
      </w:pPr>
      <w:hyperlink r:id="rId20">
        <w:r>
          <w:rPr>
            <w:rStyle w:val="Hyperlink"/>
          </w:rPr>
          <w:t xml:space="preserve">Frolova_O_A@russianpost.ru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http://chertanovocentr.mos.ru/social-sphere/mail-ros/detail/11797419.html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social-sphere/mail-ros/detail/11797419.html" TargetMode="External" /><Relationship Type="http://schemas.openxmlformats.org/officeDocument/2006/relationships/hyperlink" Id="rId20" Target="mailto:Frolova_O_A@russianpos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social-sphere/mail-ros/detail/11797419.html" TargetMode="External" /><Relationship Type="http://schemas.openxmlformats.org/officeDocument/2006/relationships/hyperlink" Id="rId20" Target="mailto:Frolova_O_A@russianpos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2025-02-11T22:17:05Z</dcterms:created>
  <dcterms:modified xsi:type="dcterms:W3CDTF">2025-02-11T22:17:05Z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