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34d29fdee4dcaa0584bcabe6fe998588512954"/>
    <w:p>
      <w:pPr>
        <w:pStyle w:val="Heading3"/>
      </w:pPr>
      <w:r>
        <w:t xml:space="preserve">График работы почтовых отделений изменится в новогодние праздники 2023</w:t>
      </w:r>
    </w:p>
    <w:p>
      <w:pPr>
        <w:pStyle w:val="FirstParagraph"/>
      </w:pPr>
      <w:r>
        <w:t xml:space="preserve">25.12.2023</w:t>
      </w:r>
    </w:p>
    <w:p>
      <w:pPr>
        <w:pStyle w:val="BodyText"/>
      </w:pPr>
      <w:r>
        <w:rPr>
          <w:bCs/>
          <w:b/>
        </w:rPr>
        <w:t xml:space="preserve">31 декабря станет выходным для отделений Почты России по всей стране, за исключением круглосуточных отделений Москвы (101000 ул. Мясницкая, д. 26А, стр. 1 и 121099 пл. Смоленская, д. 13/21), которые будут принимать клиентов до 21.00.</w:t>
      </w:r>
    </w:p>
    <w:p>
      <w:pPr>
        <w:pStyle w:val="BodyText"/>
      </w:pPr>
      <w:r>
        <w:t xml:space="preserve">1 января станет выходным для всех почтовых отделений в стране. Круглосуточные отделения возобновят работу 2 января в 08:00.</w:t>
      </w:r>
    </w:p>
    <w:p>
      <w:pPr>
        <w:pStyle w:val="BodyText"/>
      </w:pPr>
      <w:r>
        <w:t xml:space="preserve">2, 3, 4, 5, 6, 8 января все почтовые отделения будут работать в обычном режиме. 7 января обслуживать клиентов будут только круглосуточные отделения. В выходные дни почтальоны не будут разносить почтовые отправления и периодические печатные издания. Пенсии и пособия они доставят по графику, согласованному с региональными отделениями Социального фонда РФ, с учётом особенностей конкретных регионов.</w:t>
      </w:r>
    </w:p>
    <w:p>
      <w:pPr>
        <w:pStyle w:val="BodyText"/>
      </w:pPr>
      <w:r>
        <w:t xml:space="preserve">Чтобы клиенты бесперебойно и своевременно получали пенсии и пособия, почтовые отправления, газеты и журналы, некоторые сельские отделения могут работать по другому графику.</w:t>
      </w:r>
    </w:p>
    <w:p>
      <w:pPr>
        <w:pStyle w:val="BodyText"/>
      </w:pPr>
      <w:r>
        <w:t xml:space="preserve">Уточнить актуальное расписание работы или найти на карте ближайший открытый почтовый офис можно на сайте</w:t>
      </w:r>
      <w:r>
        <w:t xml:space="preserve"> </w:t>
      </w:r>
      <w:hyperlink r:id="rId20">
        <w:r>
          <w:rPr>
            <w:rStyle w:val="Hyperlink"/>
          </w:rPr>
          <w:t xml:space="preserve">pochta.ru</w:t>
        </w:r>
      </w:hyperlink>
      <w:r>
        <w:t xml:space="preserve"> </w:t>
      </w:r>
      <w:r>
        <w:t xml:space="preserve">или в мобильном приложении компании.</w:t>
      </w:r>
    </w:p>
    <w:p>
      <w:pPr>
        <w:pStyle w:val="BodyText"/>
      </w:pPr>
      <w:r>
        <w:rPr>
          <w:iCs/>
          <w:i/>
          <w:bCs/>
          <w:b/>
        </w:rPr>
        <w:t xml:space="preserve">Макрорегион Москва</w:t>
      </w:r>
      <w:r>
        <w:t xml:space="preserve"> </w:t>
      </w:r>
      <w:r>
        <w:rPr>
          <w:iCs/>
          <w:i/>
        </w:rPr>
        <w:t xml:space="preserve">включает в себя Управления федеральной почтовой связи г. Москвы и Московской области.</w:t>
      </w:r>
    </w:p>
    <w:p>
      <w:pPr>
        <w:pStyle w:val="BodyText"/>
      </w:pPr>
      <w:r>
        <w:rPr>
          <w:iCs/>
          <w:i/>
        </w:rPr>
        <w:t xml:space="preserve">В Московском регионе более 1 700 почтовых отделений.</w:t>
      </w:r>
    </w:p>
    <w:p>
      <w:pPr>
        <w:pStyle w:val="BodyText"/>
      </w:pPr>
      <w:r>
        <w:rPr>
          <w:iCs/>
          <w:i/>
        </w:rPr>
        <w:t xml:space="preserve">В структуру макрорегиона Москва также входят три прижелезнодорожных почтамта, авиационные отделения перевозки почты Внуково, Домодедово и Шереметьево, логистический центр Внуково и Московский региональный автоматизированный сортировочный центр им. В.Н. Бугаенко.</w:t>
      </w:r>
    </w:p>
    <w:p>
      <w:pPr>
        <w:pStyle w:val="BodyText"/>
      </w:pPr>
      <w:r>
        <w:rPr>
          <w:iCs/>
          <w:i/>
        </w:rPr>
        <w:t xml:space="preserve">Чтобы всегда быть в курсе наших новостей, подписывайтесь на телеграм-канал Почты</w:t>
      </w:r>
      <w:r>
        <w:t xml:space="preserve"> </w:t>
      </w:r>
      <w:hyperlink r:id="rId21">
        <w:r>
          <w:rPr>
            <w:rStyle w:val="Hyperlink"/>
            <w:iCs/>
            <w:i/>
          </w:rPr>
          <w:t xml:space="preserve">https://t.me/napochte</w:t>
        </w:r>
      </w:hyperlink>
    </w:p>
    <w:p>
      <w:pPr>
        <w:pStyle w:val="BodyText"/>
      </w:pPr>
      <w:r>
        <w:rPr>
          <w:bCs/>
          <w:b/>
        </w:rPr>
        <w:t xml:space="preserve">Пресс-служба АО «Почта России»</w:t>
      </w:r>
    </w:p>
    <w:p>
      <w:pPr>
        <w:pStyle w:val="BodyText"/>
      </w:pPr>
      <w:r>
        <w:rPr>
          <w:bCs/>
          <w:b/>
        </w:rPr>
        <w:t xml:space="preserve">макрорегион Москва</w:t>
      </w:r>
    </w:p>
    <w:p>
      <w:pPr>
        <w:pStyle w:val="BodyText"/>
      </w:pPr>
      <w:r>
        <w:t xml:space="preserve">Фролова Ольга</w:t>
      </w:r>
    </w:p>
    <w:p>
      <w:pPr>
        <w:pStyle w:val="BodyText"/>
      </w:pPr>
      <w:r>
        <w:t xml:space="preserve">+7 (926) 139-07-45</w:t>
      </w:r>
    </w:p>
    <w:p>
      <w:pPr>
        <w:pStyle w:val="BodyText"/>
      </w:pPr>
      <w:hyperlink r:id="rId22">
        <w:r>
          <w:rPr>
            <w:rStyle w:val="Hyperlink"/>
          </w:rPr>
          <w:t xml:space="preserve">Frolova_O_A@russianpost.ru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http://chertanovocentr.mos.ru/social-sphere/mail-ros/detail/12074385.html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chertanovocentr.mos.ru" TargetMode="External" /><Relationship Type="http://schemas.openxmlformats.org/officeDocument/2006/relationships/hyperlink" Id="rId23" Target="http://chertanovocentr.mos.ru/social-sphere/mail-ros/detail/12074385.html" TargetMode="External" /><Relationship Type="http://schemas.openxmlformats.org/officeDocument/2006/relationships/hyperlink" Id="rId21" Target="https://t.me/napochte" TargetMode="External" /><Relationship Type="http://schemas.openxmlformats.org/officeDocument/2006/relationships/hyperlink" Id="rId20" Target="https://www.pochta.ru/offices" TargetMode="External" /><Relationship Type="http://schemas.openxmlformats.org/officeDocument/2006/relationships/hyperlink" Id="rId22" Target="mailto:Frolova_O_A@russianpost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tanovocentr.mos.ru" TargetMode="External" /><Relationship Type="http://schemas.openxmlformats.org/officeDocument/2006/relationships/hyperlink" Id="rId23" Target="http://chertanovocentr.mos.ru/social-sphere/mail-ros/detail/12074385.html" TargetMode="External" /><Relationship Type="http://schemas.openxmlformats.org/officeDocument/2006/relationships/hyperlink" Id="rId21" Target="https://t.me/napochte" TargetMode="External" /><Relationship Type="http://schemas.openxmlformats.org/officeDocument/2006/relationships/hyperlink" Id="rId20" Target="https://www.pochta.ru/offices" TargetMode="External" /><Relationship Type="http://schemas.openxmlformats.org/officeDocument/2006/relationships/hyperlink" Id="rId22" Target="mailto:Frolova_O_A@russianpost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2025-02-08T20:48:39Z</dcterms:created>
  <dcterms:modified xsi:type="dcterms:W3CDTF">2025-02-08T20:48:39Z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